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79" w:rsidRDefault="00CB5D68" w:rsidP="00BD4179">
      <w:pPr>
        <w:jc w:val="right"/>
        <w:rPr>
          <w:rFonts w:ascii="TimesNewRomanPS-BoldMT" w:hAnsi="TimesNewRomanPS-BoldMT"/>
          <w:b/>
          <w:bCs/>
          <w:color w:val="000000"/>
          <w:sz w:val="26"/>
        </w:rPr>
      </w:pPr>
      <w:r w:rsidRPr="00BD4179">
        <w:rPr>
          <w:rFonts w:ascii="TimesNewRomanPS-BoldMT" w:hAnsi="TimesNewRomanPS-BoldMT"/>
          <w:b/>
          <w:bCs/>
          <w:color w:val="000000"/>
          <w:sz w:val="26"/>
        </w:rPr>
        <w:t>Доп. прил. 9</w:t>
      </w:r>
    </w:p>
    <w:p w:rsidR="00BD4179" w:rsidRDefault="00CB5D68" w:rsidP="00BD4179">
      <w:pPr>
        <w:jc w:val="center"/>
        <w:rPr>
          <w:rFonts w:ascii="TimesNewRomanPSMT" w:hAnsi="TimesNewRomanPSMT"/>
          <w:color w:val="000000"/>
          <w:sz w:val="18"/>
          <w:szCs w:val="14"/>
        </w:rPr>
      </w:pPr>
      <w:r w:rsidRPr="00BD4179">
        <w:rPr>
          <w:rFonts w:ascii="TimesNewRomanPS-BoldMT" w:hAnsi="TimesNewRomanPS-BoldMT"/>
          <w:color w:val="000000"/>
          <w:sz w:val="26"/>
        </w:rPr>
        <w:br/>
      </w:r>
      <w:r w:rsidRPr="00BD4179">
        <w:rPr>
          <w:rFonts w:ascii="TimesNewRomanPS-BoldMT" w:hAnsi="TimesNewRomanPS-BoldMT"/>
          <w:b/>
          <w:bCs/>
          <w:color w:val="000000"/>
          <w:sz w:val="26"/>
        </w:rPr>
        <w:t>Рекомендуемая форма Приказа «Об утверждении перечня</w:t>
      </w:r>
      <w:r w:rsidRPr="00BD4179">
        <w:rPr>
          <w:rFonts w:ascii="TimesNewRomanPS-BoldMT" w:hAnsi="TimesNewRomanPS-BoldMT"/>
          <w:color w:val="000000"/>
          <w:sz w:val="26"/>
        </w:rPr>
        <w:br/>
      </w:r>
      <w:r w:rsidRPr="00BD4179">
        <w:rPr>
          <w:rFonts w:ascii="TimesNewRomanPS-BoldMT" w:hAnsi="TimesNewRomanPS-BoldMT"/>
          <w:b/>
          <w:bCs/>
          <w:color w:val="000000"/>
          <w:sz w:val="26"/>
        </w:rPr>
        <w:t>электроустановок, в которых установка переносных заземлений</w:t>
      </w:r>
      <w:r w:rsidRPr="00BD4179">
        <w:rPr>
          <w:rFonts w:ascii="TimesNewRomanPS-BoldMT" w:hAnsi="TimesNewRomanPS-BoldMT"/>
          <w:color w:val="000000"/>
          <w:sz w:val="26"/>
        </w:rPr>
        <w:br/>
      </w:r>
      <w:r w:rsidRPr="00BD4179">
        <w:rPr>
          <w:rFonts w:ascii="TimesNewRomanPS-BoldMT" w:hAnsi="TimesNewRomanPS-BoldMT"/>
          <w:b/>
          <w:bCs/>
          <w:color w:val="000000"/>
          <w:sz w:val="26"/>
        </w:rPr>
        <w:t>опасна или невозможна»</w:t>
      </w:r>
      <w:r w:rsidRPr="00BD4179">
        <w:rPr>
          <w:rFonts w:ascii="TimesNewRomanPS-BoldMT" w:hAnsi="TimesNewRomanPS-BoldMT"/>
          <w:color w:val="000000"/>
          <w:sz w:val="26"/>
        </w:rPr>
        <w:br/>
      </w:r>
      <w:r w:rsidRPr="00BD4179">
        <w:rPr>
          <w:rFonts w:ascii="TimesNewRomanPSMT" w:hAnsi="TimesNewRomanPSMT"/>
          <w:color w:val="000000"/>
          <w:sz w:val="18"/>
          <w:szCs w:val="14"/>
        </w:rPr>
        <w:t>____________________________________________</w:t>
      </w:r>
      <w:r w:rsidRPr="00BD4179">
        <w:rPr>
          <w:rFonts w:ascii="TimesNewRomanPSMT" w:hAnsi="TimesNewRomanPSMT"/>
          <w:color w:val="000000"/>
          <w:sz w:val="18"/>
          <w:szCs w:val="14"/>
        </w:rPr>
        <w:br/>
        <w:t>(логотип и наименование предприятия)</w:t>
      </w:r>
    </w:p>
    <w:p w:rsidR="00BD4179" w:rsidRDefault="00CB5D68" w:rsidP="00BD4179">
      <w:pPr>
        <w:jc w:val="center"/>
        <w:rPr>
          <w:rFonts w:ascii="TimesNewRomanPSMT" w:hAnsi="TimesNewRomanPSMT"/>
          <w:color w:val="000000"/>
          <w:sz w:val="18"/>
          <w:szCs w:val="14"/>
        </w:rPr>
      </w:pPr>
      <w:r w:rsidRPr="00BD4179">
        <w:rPr>
          <w:rFonts w:ascii="TimesNewRomanPSMT" w:hAnsi="TimesNewRomanPSMT"/>
          <w:color w:val="000000"/>
          <w:sz w:val="18"/>
          <w:szCs w:val="14"/>
        </w:rPr>
        <w:br/>
      </w:r>
      <w:r w:rsidR="00BD4179">
        <w:rPr>
          <w:rFonts w:ascii="TimesNewRomanPS-BoldMT" w:hAnsi="TimesNewRomanPS-BoldMT"/>
          <w:b/>
          <w:bCs/>
          <w:color w:val="000000"/>
          <w:sz w:val="26"/>
        </w:rPr>
        <w:t>ПРИКАЗ</w:t>
      </w:r>
      <w:r w:rsidRPr="00BD4179">
        <w:rPr>
          <w:rFonts w:ascii="TimesNewRomanPS-BoldMT" w:hAnsi="TimesNewRomanPS-BoldMT"/>
          <w:color w:val="000000"/>
          <w:sz w:val="26"/>
        </w:rPr>
        <w:br/>
      </w:r>
      <w:r w:rsidRPr="00BD4179">
        <w:rPr>
          <w:rFonts w:ascii="TimesNewRomanPSMT" w:hAnsi="TimesNewRomanPSMT"/>
          <w:color w:val="000000"/>
          <w:sz w:val="18"/>
          <w:szCs w:val="14"/>
        </w:rPr>
        <w:t>« _____» ______________ 2012 г. г. Санкт-Петербург № _____</w:t>
      </w:r>
    </w:p>
    <w:p w:rsidR="00BD4179" w:rsidRPr="00BD4179" w:rsidRDefault="00CB5D68" w:rsidP="00BD4179">
      <w:pPr>
        <w:pStyle w:val="a3"/>
        <w:ind w:left="792"/>
        <w:rPr>
          <w:rFonts w:ascii="TimesNewRomanPS-BoldMT" w:hAnsi="TimesNewRomanPS-BoldMT"/>
          <w:b/>
          <w:bCs/>
          <w:color w:val="000000"/>
          <w:szCs w:val="18"/>
        </w:rPr>
      </w:pPr>
      <w:r w:rsidRPr="00BD4179">
        <w:rPr>
          <w:rFonts w:ascii="TimesNewRomanPSMT" w:hAnsi="TimesNewRomanPSMT"/>
          <w:color w:val="000000"/>
          <w:sz w:val="18"/>
          <w:szCs w:val="14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«Об утверждении перечня электроустановок, в которых установка</w:t>
      </w:r>
      <w:r w:rsidRPr="00BD4179">
        <w:rPr>
          <w:rFonts w:ascii="TimesNewRomanPS-BoldMT" w:hAnsi="TimesNewRomanPS-BoldMT"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переносных заземлений опасна или невозможна»</w:t>
      </w:r>
      <w:r w:rsidRPr="00BD4179">
        <w:rPr>
          <w:rFonts w:ascii="TimesNewRomanPS-BoldMT" w:hAnsi="TimesNewRomanPS-BoldMT"/>
          <w:color w:val="000000"/>
          <w:szCs w:val="18"/>
        </w:rPr>
        <w:br/>
      </w:r>
      <w:r w:rsidRPr="00BD4179">
        <w:rPr>
          <w:rFonts w:ascii="TimesNewRomanPSMT" w:hAnsi="TimesNewRomanPSMT"/>
          <w:color w:val="000000"/>
          <w:szCs w:val="18"/>
        </w:rPr>
        <w:t xml:space="preserve">В соответствии с п. 3.5.6 </w:t>
      </w:r>
      <w:r w:rsidRPr="00BD4179">
        <w:rPr>
          <w:rFonts w:ascii="TimesNewRomanPS-BoldItalicMT" w:hAnsi="TimesNewRomanPS-BoldItalicMT"/>
          <w:b/>
          <w:bCs/>
          <w:i/>
          <w:iCs/>
          <w:color w:val="000000"/>
          <w:szCs w:val="18"/>
        </w:rPr>
        <w:t>«Межотраслевых правил по охране труда (правил</w:t>
      </w:r>
      <w:r w:rsidRPr="00BD4179">
        <w:rPr>
          <w:rFonts w:ascii="TimesNewRomanPS-BoldItalicMT" w:hAnsi="TimesNewRomanPS-BoldItalicMT"/>
          <w:color w:val="000000"/>
          <w:szCs w:val="18"/>
        </w:rPr>
        <w:br/>
      </w:r>
      <w:r w:rsidRPr="00BD4179">
        <w:rPr>
          <w:rFonts w:ascii="TimesNewRomanPS-BoldItalicMT" w:hAnsi="TimesNewRomanPS-BoldItalicMT"/>
          <w:b/>
          <w:bCs/>
          <w:i/>
          <w:iCs/>
          <w:color w:val="000000"/>
          <w:szCs w:val="18"/>
        </w:rPr>
        <w:t>безопасности) при эксплуатации электроустановок»</w:t>
      </w:r>
    </w:p>
    <w:p w:rsidR="00BD4179" w:rsidRDefault="00CB5D68" w:rsidP="00BD4179">
      <w:pPr>
        <w:pStyle w:val="a3"/>
        <w:ind w:left="792"/>
        <w:jc w:val="center"/>
        <w:rPr>
          <w:rFonts w:ascii="TimesNewRomanPS-BoldMT" w:hAnsi="TimesNewRomanPS-BoldMT"/>
          <w:b/>
          <w:bCs/>
          <w:color w:val="000000"/>
          <w:szCs w:val="18"/>
        </w:rPr>
      </w:pPr>
      <w:r w:rsidRPr="00BD4179">
        <w:rPr>
          <w:rFonts w:ascii="TimesNewRomanPS-BoldItalicMT" w:hAnsi="TimesNewRomanPS-BoldItalicMT"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ПРИКАЗЫВАЮ:</w:t>
      </w:r>
    </w:p>
    <w:p w:rsidR="00BD4179" w:rsidRDefault="00CB5D68" w:rsidP="00BD4179">
      <w:pPr>
        <w:pStyle w:val="a3"/>
        <w:ind w:left="792"/>
        <w:rPr>
          <w:rFonts w:ascii="TimesNewRomanPS-BoldMT" w:hAnsi="TimesNewRomanPS-BoldMT"/>
          <w:b/>
          <w:bCs/>
          <w:color w:val="000000"/>
          <w:szCs w:val="18"/>
        </w:rPr>
      </w:pPr>
      <w:r w:rsidRPr="00BD4179">
        <w:rPr>
          <w:rFonts w:ascii="TimesNewRomanPS-BoldMT" w:hAnsi="TimesNewRomanPS-BoldMT"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1. Перечень электроустановок, в которых, по конструктивным особенностям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при подготовке рабочих мест, установка переносных заземлений опасна или невозможна, утвердить (Приложение № 1 к Приказу).</w:t>
      </w:r>
      <w:r w:rsidRPr="00BD4179">
        <w:rPr>
          <w:rFonts w:ascii="TimesNewRomanPS-BoldMT" w:hAnsi="TimesNewRomanPS-BoldMT"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2. При выполнении технических мероприятий, обеспечивающих безопасность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 xml:space="preserve">работ в перечисленных в приложении № 1 электроустановках, </w:t>
      </w:r>
      <w:proofErr w:type="gramStart"/>
      <w:r w:rsidRPr="00BD4179">
        <w:rPr>
          <w:rFonts w:ascii="TimesNewRomanPS-BoldMT" w:hAnsi="TimesNewRomanPS-BoldMT"/>
          <w:b/>
          <w:bCs/>
          <w:color w:val="000000"/>
          <w:szCs w:val="18"/>
        </w:rPr>
        <w:t>допускающими</w:t>
      </w:r>
      <w:proofErr w:type="gramEnd"/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должны приниматься дополнительные меры безопасности, препятствующие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подаче напряжения на рабочие места, как то:</w:t>
      </w:r>
      <w:r w:rsidRPr="00BD4179">
        <w:rPr>
          <w:rFonts w:ascii="TimesNewRomanPS-BoldMT" w:hAnsi="TimesNewRomanPS-Bold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 </w:t>
      </w:r>
      <w:r w:rsidRPr="00BD4179">
        <w:rPr>
          <w:rFonts w:ascii="TimesNewRomanPSMT" w:hAnsi="TimesNewRomanPSMT"/>
          <w:color w:val="000000"/>
          <w:szCs w:val="18"/>
        </w:rPr>
        <w:t>2.1. Установка на ножи разъединителей диэлектрических колпаков или наложение</w:t>
      </w:r>
      <w:r w:rsidR="00BD4179">
        <w:rPr>
          <w:rFonts w:ascii="TimesNewRomanPSMT" w:hAnsi="TimesNewRomanPS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на них изолирующих накладок.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 </w:t>
      </w:r>
      <w:r w:rsidRPr="00BD4179">
        <w:rPr>
          <w:rFonts w:ascii="TimesNewRomanPSMT" w:hAnsi="TimesNewRomanPSMT"/>
          <w:color w:val="000000"/>
          <w:szCs w:val="18"/>
        </w:rPr>
        <w:t>2.2. Запирание на механические замки привод</w:t>
      </w:r>
      <w:r w:rsidR="00BD4179">
        <w:rPr>
          <w:rFonts w:ascii="TimesNewRomanPSMT" w:hAnsi="TimesNewRomanPSMT"/>
          <w:color w:val="000000"/>
          <w:szCs w:val="18"/>
        </w:rPr>
        <w:t>ов ручного управления разъедини</w:t>
      </w:r>
      <w:r w:rsidRPr="00BD4179">
        <w:rPr>
          <w:rFonts w:ascii="TimesNewRomanPSMT" w:hAnsi="TimesNewRomanPSMT"/>
          <w:color w:val="000000"/>
          <w:szCs w:val="18"/>
        </w:rPr>
        <w:t>телями и выключателями нагрузки.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 </w:t>
      </w:r>
      <w:r w:rsidRPr="00BD4179">
        <w:rPr>
          <w:rFonts w:ascii="TimesNewRomanPSMT" w:hAnsi="TimesNewRomanPSMT"/>
          <w:color w:val="000000"/>
          <w:szCs w:val="18"/>
        </w:rPr>
        <w:t>2.3. Снятие рукояток управления приводами ручного управления разъединителей,</w:t>
      </w:r>
      <w:r w:rsidR="00BD4179">
        <w:rPr>
          <w:rFonts w:ascii="TimesNewRomanPSMT" w:hAnsi="TimesNewRomanPS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располагающихся с внешней стороны шкафов с одновременным запиранием на замки</w:t>
      </w:r>
      <w:r w:rsidR="00BD4179">
        <w:rPr>
          <w:rFonts w:ascii="TimesNewRomanPSMT" w:hAnsi="TimesNewRomanPS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дверок указанных шкафов.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 </w:t>
      </w:r>
      <w:r w:rsidRPr="00BD4179">
        <w:rPr>
          <w:rFonts w:ascii="TimesNewRomanPSMT" w:hAnsi="TimesNewRomanPSMT"/>
          <w:color w:val="000000"/>
          <w:szCs w:val="18"/>
        </w:rPr>
        <w:t>2.4. Размыкание вторичных цепей включаю</w:t>
      </w:r>
      <w:r w:rsidR="00BD4179">
        <w:rPr>
          <w:rFonts w:ascii="TimesNewRomanPSMT" w:hAnsi="TimesNewRomanPSMT"/>
          <w:color w:val="000000"/>
          <w:szCs w:val="18"/>
        </w:rPr>
        <w:t>щих катушек коммутационных аппа</w:t>
      </w:r>
      <w:r w:rsidRPr="00BD4179">
        <w:rPr>
          <w:rFonts w:ascii="TimesNewRomanPSMT" w:hAnsi="TimesNewRomanPSMT"/>
          <w:color w:val="000000"/>
          <w:szCs w:val="18"/>
        </w:rPr>
        <w:t>ратов с дистанционным управлением с одновреме</w:t>
      </w:r>
      <w:r w:rsidR="00BD4179">
        <w:rPr>
          <w:rFonts w:ascii="TimesNewRomanPSMT" w:hAnsi="TimesNewRomanPSMT"/>
          <w:color w:val="000000"/>
          <w:szCs w:val="18"/>
        </w:rPr>
        <w:t>нным запиранием на замки их кры</w:t>
      </w:r>
      <w:r w:rsidRPr="00BD4179">
        <w:rPr>
          <w:rFonts w:ascii="TimesNewRomanPSMT" w:hAnsi="TimesNewRomanPSMT"/>
          <w:color w:val="000000"/>
          <w:szCs w:val="18"/>
        </w:rPr>
        <w:t>шек.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</w:t>
      </w:r>
      <w:r w:rsidRPr="00BD4179">
        <w:rPr>
          <w:rFonts w:ascii="TimesNewRomanPSMT" w:hAnsi="TimesNewRomanPSMT"/>
          <w:color w:val="000000"/>
          <w:szCs w:val="18"/>
        </w:rPr>
        <w:t xml:space="preserve">2.5. </w:t>
      </w:r>
      <w:proofErr w:type="spellStart"/>
      <w:r w:rsidRPr="00BD4179">
        <w:rPr>
          <w:rFonts w:ascii="TimesNewRomanPSMT" w:hAnsi="TimesNewRomanPSMT"/>
          <w:color w:val="000000"/>
          <w:szCs w:val="18"/>
        </w:rPr>
        <w:t>Расшиновка</w:t>
      </w:r>
      <w:proofErr w:type="spellEnd"/>
      <w:r w:rsidRPr="00BD4179">
        <w:rPr>
          <w:rFonts w:ascii="TimesNewRomanPSMT" w:hAnsi="TimesNewRomanPSMT"/>
          <w:color w:val="000000"/>
          <w:szCs w:val="18"/>
        </w:rPr>
        <w:t xml:space="preserve"> (снятие участков </w:t>
      </w:r>
      <w:proofErr w:type="spellStart"/>
      <w:r w:rsidRPr="00BD4179">
        <w:rPr>
          <w:rFonts w:ascii="TimesNewRomanPSMT" w:hAnsi="TimesNewRomanPSMT"/>
          <w:color w:val="000000"/>
          <w:szCs w:val="18"/>
        </w:rPr>
        <w:t>шинопроводов</w:t>
      </w:r>
      <w:proofErr w:type="spellEnd"/>
      <w:r w:rsidRPr="00BD4179">
        <w:rPr>
          <w:rFonts w:ascii="TimesNewRomanPSMT" w:hAnsi="TimesNewRomanPSMT"/>
          <w:color w:val="000000"/>
          <w:szCs w:val="18"/>
        </w:rPr>
        <w:t>).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</w:t>
      </w:r>
      <w:r w:rsidRPr="00BD4179">
        <w:rPr>
          <w:rFonts w:ascii="TimesNewRomanPSMT" w:hAnsi="TimesNewRomanPSMT"/>
          <w:color w:val="000000"/>
          <w:szCs w:val="18"/>
        </w:rPr>
        <w:t>2.6. Отсоединение питающих кабелей (проводов) от коммутационных аппаратов.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TimesNewRomanPSMT" w:hAnsi="TimesNewRomanPSMT"/>
          <w:color w:val="000000"/>
          <w:szCs w:val="18"/>
        </w:rPr>
        <w:t xml:space="preserve">   </w:t>
      </w:r>
      <w:r w:rsidRPr="00BD4179">
        <w:rPr>
          <w:rFonts w:ascii="TimesNewRomanPSMT" w:hAnsi="TimesNewRomanPSMT"/>
          <w:color w:val="000000"/>
          <w:szCs w:val="18"/>
        </w:rPr>
        <w:t xml:space="preserve">2.7. Отсоединение питающих кабелей (проводов) от </w:t>
      </w:r>
      <w:proofErr w:type="spellStart"/>
      <w:r w:rsidRPr="00BD4179">
        <w:rPr>
          <w:rFonts w:ascii="TimesNewRomanPSMT" w:hAnsi="TimesNewRomanPSMT"/>
          <w:color w:val="000000"/>
          <w:szCs w:val="18"/>
        </w:rPr>
        <w:t>электроприемников</w:t>
      </w:r>
      <w:proofErr w:type="spellEnd"/>
      <w:r w:rsidRPr="00BD4179">
        <w:rPr>
          <w:rFonts w:ascii="TimesNewRomanPSMT" w:hAnsi="TimesNewRomanPSMT"/>
          <w:color w:val="000000"/>
          <w:szCs w:val="18"/>
        </w:rPr>
        <w:t>; при этом</w:t>
      </w:r>
      <w:r w:rsidR="00BD4179">
        <w:rPr>
          <w:rFonts w:ascii="TimesNewRomanPSMT" w:hAnsi="TimesNewRomanPS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жилы кабеля должны быть: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SymbolMT" w:hAnsi="SymbolMT"/>
        </w:rPr>
        <w:t xml:space="preserve">         </w:t>
      </w:r>
      <w:r w:rsidRPr="00BD4179">
        <w:rPr>
          <w:rFonts w:ascii="SymbolMT" w:hAnsi="SymbolMT"/>
        </w:rPr>
        <w:sym w:font="Symbol" w:char="F0B7"/>
      </w:r>
      <w:r w:rsidRPr="00BD4179">
        <w:rPr>
          <w:rFonts w:ascii="SymbolMT" w:hAnsi="Symbol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либо заземлены медным проводником сечением не менее сечения жилы кабеля;</w:t>
      </w:r>
      <w:r w:rsidRPr="00BD4179">
        <w:rPr>
          <w:rFonts w:ascii="TimesNewRomanPSMT" w:hAnsi="TimesNewRomanPSMT"/>
          <w:color w:val="000000"/>
          <w:szCs w:val="18"/>
        </w:rPr>
        <w:br/>
      </w:r>
      <w:r w:rsidR="00BD4179">
        <w:rPr>
          <w:rFonts w:ascii="SymbolMT" w:hAnsi="SymbolMT"/>
        </w:rPr>
        <w:t xml:space="preserve">         </w:t>
      </w:r>
      <w:r w:rsidRPr="00BD4179">
        <w:rPr>
          <w:rFonts w:ascii="SymbolMT" w:hAnsi="SymbolMT"/>
        </w:rPr>
        <w:sym w:font="Symbol" w:char="F0B7"/>
      </w:r>
      <w:r w:rsidRPr="00BD4179">
        <w:rPr>
          <w:rFonts w:ascii="SymbolMT" w:hAnsi="Symbol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либо соединены между собой и заизолированы;</w:t>
      </w:r>
      <w:r w:rsidRPr="00BD4179">
        <w:rPr>
          <w:rFonts w:ascii="TimesNewRomanPSMT" w:hAnsi="TimesNewRomanPSMT"/>
          <w:color w:val="000000"/>
          <w:szCs w:val="18"/>
        </w:rPr>
        <w:br/>
        <w:t>Примечания: такое заземление или соединение жил кабеля должно учитываться в</w:t>
      </w:r>
      <w:r w:rsidR="00BD4179">
        <w:rPr>
          <w:rFonts w:ascii="TimesNewRomanPSMT" w:hAnsi="TimesNewRomanPSMT"/>
          <w:color w:val="000000"/>
          <w:szCs w:val="18"/>
        </w:rPr>
        <w:t xml:space="preserve"> </w:t>
      </w:r>
      <w:r w:rsidRPr="00BD4179">
        <w:rPr>
          <w:rFonts w:ascii="TimesNewRomanPSMT" w:hAnsi="TimesNewRomanPSMT"/>
          <w:color w:val="000000"/>
          <w:szCs w:val="18"/>
        </w:rPr>
        <w:t>оперативной документации наравне с переносными заземлениями.</w:t>
      </w:r>
      <w:r w:rsidRPr="00BD4179">
        <w:rPr>
          <w:rFonts w:ascii="TimesNewRomanPSMT" w:hAnsi="TimesNewRomanPSMT"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Cs w:val="18"/>
        </w:rPr>
        <w:t>3. Лицам, имеющим право выдачи нарядов и распоряжений, при организации работ в установках, перечисленных в приложении № 1, в обязательном по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 xml:space="preserve">рядке вносить в наряды и </w:t>
      </w:r>
      <w:proofErr w:type="gramStart"/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распоряжения</w:t>
      </w:r>
      <w:proofErr w:type="gramEnd"/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 xml:space="preserve"> тр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>ебуемые дополнительные меры без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опасности из указанных в п.2 настоящего приказа, а лицам, имеющим право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исполнять обязанности ответственного руков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>одителя работ, производителя ра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 xml:space="preserve">бот и 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lastRenderedPageBreak/>
        <w:t>наблюдающего, - при приемке рабочих мест обращать особое внимание на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принятие допускающим дополнительных мер безопасности.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br/>
        <w:t xml:space="preserve">4. Ответственному за электрохозяйство в срок до « ___» _________ 201__ г. </w:t>
      </w:r>
      <w:r w:rsidR="00BD4179" w:rsidRPr="00BD4179">
        <w:rPr>
          <w:rFonts w:ascii="TimesNewRomanPS-BoldMT" w:hAnsi="TimesNewRomanPS-BoldMT" w:hint="eastAsia"/>
          <w:b/>
          <w:bCs/>
          <w:color w:val="000000"/>
          <w:szCs w:val="18"/>
        </w:rPr>
        <w:t>Н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а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внешней стороне дверок шкафов электроустановок, ус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>тановка переносных за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землений в которых опасна или невозможна,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 xml:space="preserve"> нанести надписи: «Внимание! Пе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реносные заземления не накладывать. Прин</w:t>
      </w:r>
      <w:r w:rsidR="00BD4179">
        <w:rPr>
          <w:rFonts w:ascii="TimesNewRomanPS-BoldMT" w:hAnsi="TimesNewRomanPS-BoldMT"/>
          <w:b/>
          <w:bCs/>
          <w:color w:val="000000"/>
          <w:szCs w:val="18"/>
        </w:rPr>
        <w:t>ять дополнительные меры безопас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ности».</w:t>
      </w:r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br/>
        <w:t xml:space="preserve">5. Приказ довести до всего персонала </w:t>
      </w:r>
      <w:proofErr w:type="spellStart"/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электрослужбы</w:t>
      </w:r>
      <w:proofErr w:type="spellEnd"/>
      <w:r w:rsidR="00BD4179" w:rsidRPr="00BD4179">
        <w:rPr>
          <w:rFonts w:ascii="TimesNewRomanPS-BoldMT" w:hAnsi="TimesNewRomanPS-BoldMT"/>
          <w:b/>
          <w:bCs/>
          <w:color w:val="000000"/>
          <w:szCs w:val="18"/>
        </w:rPr>
        <w:t>.</w:t>
      </w:r>
    </w:p>
    <w:p w:rsidR="00CB5D68" w:rsidRDefault="00BD4179" w:rsidP="00BD4179">
      <w:pPr>
        <w:pStyle w:val="a3"/>
        <w:ind w:left="792"/>
        <w:jc w:val="center"/>
        <w:rPr>
          <w:rFonts w:ascii="TimesNewRomanPSMT" w:hAnsi="TimesNewRomanPSMT"/>
          <w:color w:val="000000"/>
          <w:sz w:val="18"/>
          <w:szCs w:val="14"/>
        </w:rPr>
      </w:pPr>
      <w:r w:rsidRPr="00BD4179">
        <w:rPr>
          <w:rFonts w:ascii="TimesNewRomanPS-BoldMT" w:hAnsi="TimesNewRomanPS-BoldMT"/>
          <w:b/>
          <w:bCs/>
          <w:color w:val="000000"/>
          <w:szCs w:val="18"/>
        </w:rPr>
        <w:br/>
      </w:r>
      <w:r w:rsidRPr="00BD4179">
        <w:rPr>
          <w:rFonts w:ascii="TimesNewRomanPS-BoldMT" w:hAnsi="TimesNewRomanPS-BoldMT"/>
          <w:b/>
          <w:bCs/>
          <w:color w:val="000000"/>
          <w:sz w:val="24"/>
          <w:szCs w:val="20"/>
        </w:rPr>
        <w:t xml:space="preserve">Генеральный директор </w:t>
      </w:r>
      <w:r w:rsidRPr="00BD4179">
        <w:rPr>
          <w:rFonts w:ascii="TimesNewRomanPSMT" w:hAnsi="TimesNewRomanPSMT"/>
          <w:color w:val="000000"/>
          <w:sz w:val="24"/>
          <w:szCs w:val="20"/>
        </w:rPr>
        <w:t>_____________________</w:t>
      </w:r>
      <w:r w:rsidRPr="00BD4179">
        <w:rPr>
          <w:rFonts w:ascii="TimesNewRomanPSMT" w:hAnsi="TimesNewRomanPSMT"/>
          <w:color w:val="000000"/>
          <w:sz w:val="24"/>
          <w:szCs w:val="20"/>
        </w:rPr>
        <w:br/>
      </w:r>
      <w:r w:rsidRPr="00BD4179">
        <w:rPr>
          <w:rFonts w:ascii="TimesNewRomanPSMT" w:hAnsi="TimesNewRomanPSMT"/>
          <w:color w:val="000000"/>
          <w:sz w:val="18"/>
          <w:szCs w:val="14"/>
        </w:rPr>
        <w:t xml:space="preserve">                                                                                   (ФИО)</w:t>
      </w:r>
    </w:p>
    <w:p w:rsidR="00BD4179" w:rsidRDefault="00BD4179" w:rsidP="00BD4179">
      <w:pPr>
        <w:pStyle w:val="a3"/>
        <w:ind w:left="792"/>
        <w:jc w:val="center"/>
        <w:rPr>
          <w:sz w:val="28"/>
        </w:rPr>
      </w:pPr>
    </w:p>
    <w:p w:rsidR="00BD4179" w:rsidRPr="00BD4179" w:rsidRDefault="00BD4179" w:rsidP="00BD4179">
      <w:pPr>
        <w:pStyle w:val="a3"/>
        <w:ind w:left="792"/>
        <w:jc w:val="right"/>
        <w:rPr>
          <w:rFonts w:ascii="TimesNewRomanPSMT" w:hAnsi="TimesNewRomanPSMT"/>
          <w:color w:val="000000"/>
        </w:rPr>
      </w:pPr>
      <w:r w:rsidRPr="00BD4179">
        <w:rPr>
          <w:rFonts w:ascii="TimesNewRomanPSMT" w:hAnsi="TimesNewRomanPSMT"/>
          <w:color w:val="000000"/>
        </w:rPr>
        <w:t>Приложение № 1 к приказу № ___</w:t>
      </w:r>
      <w:r w:rsidRPr="00BD4179">
        <w:rPr>
          <w:rFonts w:ascii="TimesNewRomanPSMT" w:hAnsi="TimesNewRomanPSMT"/>
          <w:color w:val="000000"/>
        </w:rPr>
        <w:br/>
        <w:t>от «____» ______ 201_ г.</w:t>
      </w:r>
    </w:p>
    <w:p w:rsidR="00BD4179" w:rsidRPr="00BD4179" w:rsidRDefault="00BD4179" w:rsidP="00BD4179">
      <w:pPr>
        <w:pStyle w:val="a3"/>
        <w:ind w:left="792"/>
        <w:jc w:val="center"/>
        <w:rPr>
          <w:rFonts w:ascii="TimesNewRomanPSMT" w:hAnsi="TimesNewRomanPSMT"/>
          <w:color w:val="000000"/>
        </w:rPr>
      </w:pPr>
      <w:r w:rsidRPr="00BD4179">
        <w:rPr>
          <w:rFonts w:ascii="TimesNewRomanPSMT" w:hAnsi="TimesNewRomanPSMT"/>
          <w:color w:val="000000"/>
        </w:rPr>
        <w:br/>
      </w:r>
      <w:r w:rsidRPr="00BD4179">
        <w:rPr>
          <w:rFonts w:ascii="TimesNewRomanPS-BoldMT" w:hAnsi="TimesNewRomanPS-BoldMT"/>
          <w:b/>
          <w:bCs/>
          <w:color w:val="000000"/>
        </w:rPr>
        <w:t>ПЕРЕЧЕНЬ</w:t>
      </w:r>
      <w:r w:rsidRPr="00BD4179">
        <w:rPr>
          <w:rFonts w:ascii="TimesNewRomanPS-BoldMT" w:hAnsi="TimesNewRomanPS-BoldMT"/>
          <w:color w:val="000000"/>
        </w:rPr>
        <w:br/>
      </w:r>
      <w:r w:rsidRPr="00BD4179">
        <w:rPr>
          <w:rFonts w:ascii="TimesNewRomanPSMT" w:hAnsi="TimesNewRomanPSMT"/>
          <w:color w:val="000000"/>
        </w:rPr>
        <w:t>электроустановок, в которых установка</w:t>
      </w:r>
      <w:r w:rsidRPr="00BD4179">
        <w:rPr>
          <w:rFonts w:ascii="TimesNewRomanPSMT" w:hAnsi="TimesNewRomanPSMT"/>
          <w:color w:val="000000"/>
        </w:rPr>
        <w:br/>
        <w:t>переносных заземлений опасна или невозможна</w:t>
      </w:r>
    </w:p>
    <w:tbl>
      <w:tblPr>
        <w:tblStyle w:val="a4"/>
        <w:tblW w:w="5000" w:type="pct"/>
        <w:tblLook w:val="04A0"/>
      </w:tblPr>
      <w:tblGrid>
        <w:gridCol w:w="1051"/>
        <w:gridCol w:w="5210"/>
        <w:gridCol w:w="3310"/>
      </w:tblGrid>
      <w:tr w:rsidR="00BD4179" w:rsidTr="00BD4179">
        <w:trPr>
          <w:trHeight w:val="603"/>
        </w:trPr>
        <w:tc>
          <w:tcPr>
            <w:tcW w:w="549" w:type="pct"/>
            <w:vAlign w:val="center"/>
          </w:tcPr>
          <w:p w:rsidR="00BD4179" w:rsidRP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 w:rsidRPr="00BD4179">
              <w:rPr>
                <w:rFonts w:ascii="TimesNewRomanPSMT" w:hAnsi="TimesNewRomanPSMT"/>
                <w:color w:val="000000"/>
              </w:rPr>
              <w:t>№№</w:t>
            </w:r>
          </w:p>
          <w:p w:rsidR="00BD4179" w:rsidRP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proofErr w:type="spellStart"/>
            <w:proofErr w:type="gramStart"/>
            <w:r w:rsidRPr="00BD4179">
              <w:rPr>
                <w:rFonts w:ascii="TimesNewRomanPSMT" w:hAnsi="TimesNewRomanPSMT"/>
                <w:color w:val="000000"/>
              </w:rPr>
              <w:t>п</w:t>
            </w:r>
            <w:proofErr w:type="spellEnd"/>
            <w:proofErr w:type="gramEnd"/>
            <w:r w:rsidRPr="00BD4179">
              <w:rPr>
                <w:rFonts w:ascii="TimesNewRomanPSMT" w:hAnsi="TimesNewRomanPSMT"/>
                <w:color w:val="000000"/>
              </w:rPr>
              <w:t>/</w:t>
            </w:r>
            <w:proofErr w:type="spellStart"/>
            <w:r w:rsidRPr="00BD4179">
              <w:rPr>
                <w:rFonts w:ascii="TimesNewRomanPSMT" w:hAnsi="TimesNewRomanPSMT"/>
                <w:color w:val="000000"/>
              </w:rPr>
              <w:t>п</w:t>
            </w:r>
            <w:proofErr w:type="spellEnd"/>
          </w:p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22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 w:rsidRPr="00BD4179">
              <w:rPr>
                <w:rFonts w:ascii="TimesNewRomanPSMT" w:hAnsi="TimesNewRomanPSMT"/>
                <w:color w:val="000000"/>
              </w:rPr>
              <w:t>Наименование, индекс и номер</w:t>
            </w:r>
            <w:r w:rsidRPr="00BD4179">
              <w:rPr>
                <w:rFonts w:ascii="TimesNewRomanPSMT" w:hAnsi="TimesNewRomanPSMT"/>
                <w:color w:val="000000"/>
              </w:rPr>
              <w:br/>
              <w:t>электроустановок</w:t>
            </w:r>
          </w:p>
        </w:tc>
        <w:tc>
          <w:tcPr>
            <w:tcW w:w="172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 w:rsidRPr="00BD4179">
              <w:rPr>
                <w:rFonts w:ascii="TimesNewRomanPSMT" w:hAnsi="TimesNewRomanPSMT"/>
                <w:color w:val="000000"/>
              </w:rPr>
              <w:t>Место нахождения</w:t>
            </w:r>
            <w:r w:rsidRPr="00BD4179">
              <w:rPr>
                <w:rFonts w:ascii="TimesNewRomanPSMT" w:hAnsi="TimesNewRomanPSMT"/>
                <w:color w:val="000000"/>
              </w:rPr>
              <w:br/>
              <w:t>электроустановок</w:t>
            </w:r>
          </w:p>
        </w:tc>
      </w:tr>
      <w:tr w:rsidR="00BD4179" w:rsidTr="00BD4179">
        <w:tc>
          <w:tcPr>
            <w:tcW w:w="54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722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72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</w:tr>
      <w:tr w:rsidR="00BD4179" w:rsidTr="00BD4179">
        <w:tc>
          <w:tcPr>
            <w:tcW w:w="54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22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BD4179" w:rsidTr="00BD4179">
        <w:tc>
          <w:tcPr>
            <w:tcW w:w="54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722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9" w:type="pct"/>
            <w:vAlign w:val="center"/>
          </w:tcPr>
          <w:p w:rsidR="00BD4179" w:rsidRDefault="00BD4179" w:rsidP="00BD4179">
            <w:pPr>
              <w:pStyle w:val="a3"/>
              <w:ind w:left="0"/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:rsidR="00BD4179" w:rsidRPr="00BD4179" w:rsidRDefault="00BD4179" w:rsidP="00BD4179">
      <w:pPr>
        <w:pStyle w:val="a3"/>
        <w:ind w:left="792"/>
        <w:jc w:val="center"/>
      </w:pPr>
      <w:r w:rsidRPr="00BD4179">
        <w:rPr>
          <w:rFonts w:ascii="TimesNewRomanPSMT" w:hAnsi="TimesNewRomanPSMT"/>
          <w:color w:val="000000"/>
        </w:rPr>
        <w:br/>
      </w:r>
      <w:proofErr w:type="gramStart"/>
      <w:r w:rsidRPr="00BD4179">
        <w:rPr>
          <w:rFonts w:ascii="TimesNewRomanPS-BoldMT" w:hAnsi="TimesNewRomanPS-BoldMT"/>
          <w:b/>
          <w:bCs/>
          <w:color w:val="000000"/>
        </w:rPr>
        <w:t>Ответственный</w:t>
      </w:r>
      <w:proofErr w:type="gramEnd"/>
      <w:r w:rsidRPr="00BD4179">
        <w:rPr>
          <w:rFonts w:ascii="TimesNewRomanPS-BoldMT" w:hAnsi="TimesNewRomanPS-BoldMT"/>
          <w:b/>
          <w:bCs/>
          <w:color w:val="000000"/>
        </w:rPr>
        <w:t xml:space="preserve"> за электрохозяйство </w:t>
      </w:r>
      <w:r w:rsidRPr="00BD4179">
        <w:rPr>
          <w:rFonts w:ascii="TimesNewRomanPSMT" w:hAnsi="TimesNewRomanPSMT"/>
          <w:color w:val="000000"/>
        </w:rPr>
        <w:t>_____________________</w:t>
      </w:r>
      <w:r w:rsidRPr="00BD417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                                                                  </w:t>
      </w:r>
      <w:r w:rsidRPr="00BD4179">
        <w:rPr>
          <w:rFonts w:ascii="TimesNewRomanPSMT" w:hAnsi="TimesNewRomanPSMT"/>
          <w:color w:val="000000"/>
        </w:rPr>
        <w:t>(ФИО)</w:t>
      </w:r>
    </w:p>
    <w:sectPr w:rsidR="00BD4179" w:rsidRPr="00BD4179" w:rsidSect="00BD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3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D68"/>
    <w:rsid w:val="00BD4179"/>
    <w:rsid w:val="00CB5D68"/>
    <w:rsid w:val="00E0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79"/>
    <w:pPr>
      <w:ind w:left="720"/>
      <w:contextualSpacing/>
    </w:pPr>
  </w:style>
  <w:style w:type="table" w:styleId="a4">
    <w:name w:val="Table Grid"/>
    <w:basedOn w:val="a1"/>
    <w:uiPriority w:val="59"/>
    <w:rsid w:val="00BD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2808</Characters>
  <Application>Microsoft Office Word</Application>
  <DocSecurity>0</DocSecurity>
  <Lines>84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2015-09-20T16:56:00Z</cp:lastPrinted>
  <dcterms:created xsi:type="dcterms:W3CDTF">2015-09-20T16:22:00Z</dcterms:created>
  <dcterms:modified xsi:type="dcterms:W3CDTF">2015-09-20T17:03:00Z</dcterms:modified>
</cp:coreProperties>
</file>